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FF0000"/>
          <w:spacing w:val="-38"/>
          <w:sz w:val="2"/>
          <w:szCs w:val="72"/>
          <w:highlight w:val="none"/>
        </w:rPr>
      </w:pPr>
      <w:r>
        <w:rPr>
          <w:rFonts w:hint="eastAsia" w:ascii="华文中宋" w:hAnsi="华文中宋" w:eastAsia="华文中宋"/>
          <w:b/>
          <w:color w:val="FF0000"/>
          <w:spacing w:val="-38"/>
          <w:sz w:val="2"/>
          <w:szCs w:val="72"/>
          <w:highlight w:val="none"/>
        </w:rPr>
        <w:t xml:space="preserve"> </w:t>
      </w:r>
    </w:p>
    <w:p>
      <w:pPr>
        <w:rPr>
          <w:rFonts w:ascii="仿宋" w:hAnsi="仿宋" w:eastAsia="仿宋"/>
          <w:sz w:val="2"/>
          <w:szCs w:val="32"/>
          <w:highlight w:val="none"/>
        </w:rPr>
      </w:pPr>
    </w:p>
    <w:p>
      <w:pPr>
        <w:rPr>
          <w:rFonts w:hint="eastAsia" w:ascii="仿宋" w:hAnsi="仿宋" w:eastAsia="仿宋"/>
          <w:sz w:val="2"/>
          <w:szCs w:val="32"/>
          <w:highlight w:val="none"/>
        </w:rPr>
      </w:pPr>
    </w:p>
    <w:p>
      <w:pPr>
        <w:rPr>
          <w:rFonts w:hint="eastAsia" w:ascii="仿宋" w:hAnsi="仿宋" w:eastAsia="仿宋"/>
          <w:sz w:val="2"/>
          <w:szCs w:val="16"/>
          <w:highlight w:val="none"/>
        </w:rPr>
      </w:pPr>
    </w:p>
    <w:p>
      <w:pPr>
        <w:rPr>
          <w:rFonts w:hint="eastAsia" w:ascii="仿宋" w:hAnsi="仿宋" w:eastAsia="仿宋"/>
          <w:sz w:val="2"/>
          <w:szCs w:val="16"/>
          <w:highlight w:val="none"/>
        </w:rPr>
      </w:pPr>
    </w:p>
    <w:p>
      <w:pPr>
        <w:rPr>
          <w:rFonts w:hint="eastAsia" w:ascii="仿宋" w:hAnsi="仿宋" w:eastAsia="仿宋"/>
          <w:sz w:val="2"/>
          <w:szCs w:val="16"/>
          <w:highlight w:val="none"/>
        </w:rPr>
      </w:pPr>
    </w:p>
    <w:p>
      <w:pPr>
        <w:rPr>
          <w:rFonts w:hint="eastAsia" w:ascii="仿宋" w:hAnsi="仿宋" w:eastAsia="仿宋"/>
          <w:sz w:val="2"/>
          <w:szCs w:val="16"/>
          <w:highlight w:val="none"/>
        </w:rPr>
      </w:pPr>
    </w:p>
    <w:p>
      <w:pPr>
        <w:rPr>
          <w:rFonts w:hint="eastAsia" w:ascii="仿宋" w:hAnsi="仿宋" w:eastAsia="仿宋"/>
          <w:sz w:val="2"/>
          <w:szCs w:val="16"/>
          <w:highlight w:val="none"/>
        </w:rPr>
      </w:pPr>
    </w:p>
    <w:p>
      <w:pPr>
        <w:rPr>
          <w:rFonts w:hint="eastAsia" w:ascii="仿宋" w:hAnsi="仿宋" w:eastAsia="仿宋"/>
          <w:sz w:val="2"/>
          <w:szCs w:val="16"/>
          <w:highlight w:val="none"/>
        </w:rPr>
      </w:pPr>
    </w:p>
    <w:p>
      <w:pPr>
        <w:rPr>
          <w:rFonts w:ascii="仿宋" w:hAnsi="仿宋" w:eastAsia="仿宋"/>
          <w:sz w:val="2"/>
          <w:szCs w:val="16"/>
          <w:highlight w:val="none"/>
        </w:rPr>
      </w:pPr>
    </w:p>
    <w:p>
      <w:pPr>
        <w:ind w:firstLine="160" w:firstLineChars="50"/>
        <w:rPr>
          <w:rFonts w:hint="eastAsia" w:ascii="楷体" w:hAnsi="楷体" w:eastAsia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铁自然资中心发﹝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</w:rPr>
        <w:t>﹞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</w:rPr>
        <w:t>号             签发人：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张宝宏</w:t>
      </w:r>
    </w:p>
    <w:p>
      <w:pPr>
        <w:ind w:firstLine="161" w:firstLineChars="50"/>
        <w:rPr>
          <w:rFonts w:hint="eastAsia" w:ascii="楷体" w:hAnsi="楷体" w:eastAsia="楷体"/>
          <w:b/>
          <w:sz w:val="32"/>
          <w:szCs w:val="32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</w:rPr>
        <w:t>关于印发《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eastAsia="zh-CN"/>
        </w:rPr>
        <w:t>铁岭市自然资源事务服务中心部门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预决算信息公开管理办法（试行）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</w:rPr>
        <w:t>》的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eastAsia="zh-CN"/>
        </w:rPr>
        <w:t>通知</w:t>
      </w:r>
    </w:p>
    <w:p>
      <w:pPr>
        <w:spacing w:line="100" w:lineRule="atLeast"/>
        <w:jc w:val="center"/>
        <w:rPr>
          <w:rFonts w:ascii="楷体" w:hAnsi="楷体" w:eastAsia="楷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highlight w:val="none"/>
        </w:rPr>
      </w:pPr>
      <w:r>
        <w:rPr>
          <w:rFonts w:hint="eastAsia" w:ascii="仿宋" w:hAnsi="仿宋" w:eastAsia="仿宋" w:cs="仿宋"/>
          <w:sz w:val="32"/>
          <w:highlight w:val="none"/>
        </w:rPr>
        <w:t>中心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各部门</w:t>
      </w:r>
      <w:r>
        <w:rPr>
          <w:rFonts w:hint="eastAsia" w:ascii="仿宋" w:hAnsi="仿宋" w:eastAsia="仿宋" w:cs="仿宋"/>
          <w:sz w:val="32"/>
          <w:highlight w:val="none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highlight w:val="none"/>
        </w:rPr>
      </w:pPr>
      <w:r>
        <w:rPr>
          <w:rFonts w:hint="eastAsia" w:ascii="仿宋" w:hAnsi="仿宋" w:eastAsia="仿宋" w:cs="仿宋"/>
          <w:sz w:val="32"/>
          <w:highlight w:val="none"/>
          <w:lang w:eastAsia="zh-CN"/>
        </w:rPr>
        <w:t>《铁岭市自然资源事务服务中心部门</w:t>
      </w:r>
      <w:r>
        <w:rPr>
          <w:rFonts w:hint="eastAsia" w:ascii="仿宋" w:hAnsi="仿宋" w:eastAsia="仿宋" w:cs="仿宋"/>
          <w:sz w:val="32"/>
          <w:highlight w:val="none"/>
        </w:rPr>
        <w:t>预决算信息公开管理办法（试行）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》业</w:t>
      </w:r>
      <w:r>
        <w:rPr>
          <w:rFonts w:hint="eastAsia" w:ascii="仿宋" w:hAnsi="仿宋" w:eastAsia="仿宋" w:cs="仿宋"/>
          <w:sz w:val="32"/>
          <w:highlight w:val="none"/>
        </w:rPr>
        <w:t>经党组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会审议通过</w:t>
      </w:r>
      <w:r>
        <w:rPr>
          <w:rFonts w:hint="eastAsia" w:ascii="仿宋" w:hAnsi="仿宋" w:eastAsia="仿宋" w:cs="仿宋"/>
          <w:sz w:val="32"/>
          <w:highlight w:val="none"/>
        </w:rPr>
        <w:t>，现印发给你们，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请结合本部门工作实际严格执行</w:t>
      </w:r>
      <w:r>
        <w:rPr>
          <w:rFonts w:hint="eastAsia" w:ascii="仿宋" w:hAnsi="仿宋" w:eastAsia="仿宋" w:cs="仿宋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highlight w:val="none"/>
          <w:lang w:eastAsia="zh-CN"/>
        </w:rPr>
        <w:t>特此通知。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602" w:leftChars="304" w:hanging="964" w:hangingChars="300"/>
        <w:textAlignment w:val="auto"/>
        <w:rPr>
          <w:rFonts w:hint="eastAsia" w:ascii="仿宋" w:hAnsi="仿宋" w:eastAsia="仿宋" w:cs="仿宋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highlight w:val="none"/>
          <w:lang w:eastAsia="zh-CN"/>
        </w:rPr>
        <w:t>附件：</w:t>
      </w:r>
      <w:r>
        <w:rPr>
          <w:rFonts w:hint="eastAsia" w:ascii="仿宋" w:hAnsi="仿宋" w:eastAsia="仿宋" w:cs="仿宋"/>
          <w:kern w:val="2"/>
          <w:sz w:val="32"/>
          <w:szCs w:val="22"/>
          <w:highlight w:val="none"/>
          <w:lang w:val="en-US" w:eastAsia="zh-CN" w:bidi="ar-SA"/>
        </w:rPr>
        <w:t>《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铁岭市自然资源事务服务中心部门</w:t>
      </w:r>
      <w:r>
        <w:rPr>
          <w:rFonts w:hint="eastAsia" w:ascii="仿宋" w:hAnsi="仿宋" w:eastAsia="仿宋" w:cs="仿宋"/>
          <w:sz w:val="32"/>
          <w:highlight w:val="none"/>
        </w:rPr>
        <w:t>预决算信息公开管理办法（试行）</w:t>
      </w:r>
      <w:r>
        <w:rPr>
          <w:rFonts w:hint="eastAsia" w:ascii="仿宋" w:hAnsi="仿宋" w:eastAsia="仿宋" w:cs="仿宋"/>
          <w:kern w:val="2"/>
          <w:sz w:val="32"/>
          <w:szCs w:val="22"/>
          <w:highlight w:val="none"/>
          <w:lang w:val="en-US" w:eastAsia="zh-CN" w:bidi="ar-SA"/>
        </w:rPr>
        <w:t>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358" w:leftChars="304" w:hanging="720" w:hangingChars="300"/>
        <w:textAlignment w:val="auto"/>
        <w:rPr>
          <w:rFonts w:hint="eastAsia" w:ascii="仿宋" w:hAnsi="仿宋" w:eastAsia="仿宋" w:cs="仿宋"/>
          <w:sz w:val="24"/>
          <w:szCs w:val="2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铁岭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自然资源事务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服务中心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</w:t>
      </w:r>
    </w:p>
    <w:p>
      <w:pPr>
        <w:wordWrap/>
        <w:spacing w:line="240" w:lineRule="auto"/>
        <w:jc w:val="right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70" w:lineRule="exact"/>
        <w:ind w:firstLine="280" w:firstLineChars="100"/>
        <w:jc w:val="left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pict>
          <v:line id="_x0000_s2053" o:spid="_x0000_s2053" o:spt="20" style="position:absolute;left:0pt;margin-left:5.75pt;margin-top:1.1pt;height:0pt;width:442.2pt;z-index:25166131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抄送：</w:t>
      </w:r>
      <w:r>
        <w:rPr>
          <w:rFonts w:hint="eastAsia" w:ascii="仿宋" w:hAnsi="仿宋" w:eastAsia="仿宋"/>
          <w:sz w:val="28"/>
          <w:szCs w:val="28"/>
          <w:highlight w:val="none"/>
        </w:rPr>
        <w:t>中心各领导、部门</w:t>
      </w:r>
    </w:p>
    <w:p>
      <w:pPr>
        <w:autoSpaceDE w:val="0"/>
        <w:autoSpaceDN w:val="0"/>
        <w:adjustRightInd w:val="0"/>
        <w:spacing w:line="570" w:lineRule="exact"/>
        <w:ind w:firstLine="280" w:firstLineChars="100"/>
        <w:jc w:val="left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pict>
          <v:line id="_x0000_s2054" o:spid="_x0000_s2054" o:spt="20" style="position:absolute;left:0pt;margin-left:6.95pt;margin-top:4pt;height:0pt;width:442.2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铁岭市自然资源事务服务中心                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 202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  <w:highlight w:val="none"/>
        </w:rPr>
        <w:t>日印</w:t>
      </w:r>
    </w:p>
    <w:p>
      <w:pPr>
        <w:autoSpaceDE w:val="0"/>
        <w:autoSpaceDN w:val="0"/>
        <w:adjustRightInd w:val="0"/>
        <w:spacing w:line="570" w:lineRule="exact"/>
        <w:ind w:firstLine="7280" w:firstLineChars="2600"/>
        <w:jc w:val="lef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pict>
          <v:line id="_x0000_s2055" o:spid="_x0000_s2055" o:spt="20" style="position:absolute;left:0pt;margin-left:6.95pt;margin-top:4.2pt;height:0pt;width:442.2pt;z-index:251659264;mso-width-relative:page;mso-height-relative:page;" stroked="t" coordsize="21600,21600">
            <v:path arrowok="t"/>
            <v:fill focussize="0,0"/>
            <v:stroke weight="1.5pt" color="#000000"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  <w:highlight w:val="none"/>
        </w:rPr>
        <w:t>（共印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45</w:t>
      </w:r>
      <w:r>
        <w:rPr>
          <w:rFonts w:hint="eastAsia" w:ascii="仿宋" w:hAnsi="仿宋" w:eastAsia="仿宋"/>
          <w:sz w:val="28"/>
          <w:szCs w:val="28"/>
          <w:highlight w:val="none"/>
        </w:rPr>
        <w:t>份）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eastAsia="zh-CN"/>
        </w:rPr>
        <w:t>铁岭市自然资源事务服务中心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eastAsia="zh-CN"/>
        </w:rPr>
        <w:t>部门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预决算信息公开管理办法（试行）</w:t>
      </w:r>
    </w:p>
    <w:p>
      <w:pPr>
        <w:spacing w:line="560" w:lineRule="exact"/>
        <w:jc w:val="center"/>
        <w:rPr>
          <w:rFonts w:hint="eastAsia" w:ascii="仿宋_GB2312" w:eastAsia="仿宋_GB2312" w:hAnsiTheme="majorEastAsia"/>
          <w:sz w:val="44"/>
          <w:szCs w:val="44"/>
          <w:highlight w:val="none"/>
        </w:rPr>
      </w:pPr>
    </w:p>
    <w:p>
      <w:pPr>
        <w:spacing w:line="560" w:lineRule="exact"/>
        <w:ind w:firstLine="64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第一条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为推进和规范预决算信息公开工作，强化社会监督，促进依法理财，建立透明预算制度，根据《中华人民共和国预算法》和《中华人民共和国政府信息公开条例》等有关规定，结合本单位实际，制定本办法。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第二条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本办法适用于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铁岭市自然资源事务服务中心部门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预决算信息公开管理。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第三条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本办法所称部门预决算信息包括预算收支安排、预算执行、决算数据等。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第四条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预决算信息公开的原则：以公开为常态，不公开为例外，依法依规公开预决算。除涉及国家秘密外，不得少公开、不公开应当公开的事项，确保预决算信息公开及时、准确和完整。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第五条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财务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科负责本单位预决算信息公开工作，履行下列职责：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（一）制定本单位预决算信息公开的工作方案；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（二）按规定公开本单位预决算信息；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（三）按规定做好公民、法人或者其他组织依申请公开部门预决算信息的答复工作。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 xml:space="preserve">第六条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部门预决算信息公开内容包括：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（一）部门文件。部门预决算信息公开管理办法。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（二）部门概况。包括部门职责、机构设置等情况。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（三）预决算收支情况表。包括部门收支总体情况、财政拨款安排使用情况、“三公”经费财政拨款安排使用情况等。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（四）情况说明。包括预决算年度收支、机关运行经费、政府采购、“三公”经费、国有资产占有使用和项目支出绩效目标等情况说明。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（五）名词解释。对预决算相关专业名词进行解释说明。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 xml:space="preserve">第七条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部门预决算信息在市政府门户网站“财政预决算”专栏和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铁岭市自然资源事务服务中心部门</w:t>
      </w:r>
      <w:r>
        <w:rPr>
          <w:rFonts w:ascii="仿宋_GB2312" w:hAnsi="仿宋" w:eastAsia="仿宋_GB2312"/>
          <w:sz w:val="32"/>
          <w:szCs w:val="32"/>
          <w:highlight w:val="none"/>
        </w:rPr>
        <w:t>门户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网站同步公开，并保持长期公开状态，便于社会公众查询监督。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第八条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经市财政局批复的部门预决算及报表，应当在批复后20日内公开。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第九条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本办法自印发之日起实行。</w:t>
      </w:r>
    </w:p>
    <w:p>
      <w:pPr>
        <w:spacing w:line="560" w:lineRule="exact"/>
        <w:rPr>
          <w:rFonts w:ascii="仿宋_GB2312" w:eastAsia="仿宋_GB2312"/>
          <w:highlight w:val="none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8CF"/>
    <w:rsid w:val="00023901"/>
    <w:rsid w:val="001342A6"/>
    <w:rsid w:val="001D0336"/>
    <w:rsid w:val="00476D55"/>
    <w:rsid w:val="00484006"/>
    <w:rsid w:val="00690C7C"/>
    <w:rsid w:val="007453CC"/>
    <w:rsid w:val="00815060"/>
    <w:rsid w:val="00867624"/>
    <w:rsid w:val="008C40A3"/>
    <w:rsid w:val="00903DC1"/>
    <w:rsid w:val="00B42045"/>
    <w:rsid w:val="00BA0684"/>
    <w:rsid w:val="00BD4616"/>
    <w:rsid w:val="00BF1A54"/>
    <w:rsid w:val="00E02C1B"/>
    <w:rsid w:val="00E07C5D"/>
    <w:rsid w:val="00E25ACE"/>
    <w:rsid w:val="00EB66D9"/>
    <w:rsid w:val="00FE096D"/>
    <w:rsid w:val="00FE48CF"/>
    <w:rsid w:val="01284AF4"/>
    <w:rsid w:val="01427401"/>
    <w:rsid w:val="01C30FD8"/>
    <w:rsid w:val="02201D8C"/>
    <w:rsid w:val="03C249D5"/>
    <w:rsid w:val="04294F27"/>
    <w:rsid w:val="04774997"/>
    <w:rsid w:val="08A94889"/>
    <w:rsid w:val="0AEC4F01"/>
    <w:rsid w:val="0D344206"/>
    <w:rsid w:val="13975A19"/>
    <w:rsid w:val="141352AC"/>
    <w:rsid w:val="1C56042C"/>
    <w:rsid w:val="1F0506DA"/>
    <w:rsid w:val="20DB1848"/>
    <w:rsid w:val="216D06F2"/>
    <w:rsid w:val="22EF1D4E"/>
    <w:rsid w:val="23857832"/>
    <w:rsid w:val="24EF7670"/>
    <w:rsid w:val="2A473181"/>
    <w:rsid w:val="2AD96760"/>
    <w:rsid w:val="2FB66C82"/>
    <w:rsid w:val="309E518D"/>
    <w:rsid w:val="317B1C43"/>
    <w:rsid w:val="32715B68"/>
    <w:rsid w:val="334868C9"/>
    <w:rsid w:val="34BE0E27"/>
    <w:rsid w:val="351849C1"/>
    <w:rsid w:val="36195880"/>
    <w:rsid w:val="36484E32"/>
    <w:rsid w:val="36F80606"/>
    <w:rsid w:val="3A192D6D"/>
    <w:rsid w:val="3AF44DF9"/>
    <w:rsid w:val="3BBA23D3"/>
    <w:rsid w:val="3DE94611"/>
    <w:rsid w:val="43C95E9E"/>
    <w:rsid w:val="44DC1567"/>
    <w:rsid w:val="47317A9B"/>
    <w:rsid w:val="4789060E"/>
    <w:rsid w:val="489772F0"/>
    <w:rsid w:val="4AEF3676"/>
    <w:rsid w:val="4BC13280"/>
    <w:rsid w:val="4EAB722A"/>
    <w:rsid w:val="4EE5084A"/>
    <w:rsid w:val="557C6707"/>
    <w:rsid w:val="55896B55"/>
    <w:rsid w:val="59954EE2"/>
    <w:rsid w:val="5ABD109B"/>
    <w:rsid w:val="5B436457"/>
    <w:rsid w:val="5D4A15F3"/>
    <w:rsid w:val="614147D4"/>
    <w:rsid w:val="63C67212"/>
    <w:rsid w:val="64002371"/>
    <w:rsid w:val="65E240AB"/>
    <w:rsid w:val="69CC4101"/>
    <w:rsid w:val="6C427652"/>
    <w:rsid w:val="6C774852"/>
    <w:rsid w:val="6CFC3413"/>
    <w:rsid w:val="6D1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600</Characters>
  <Lines>5</Lines>
  <Paragraphs>1</Paragraphs>
  <TotalTime>6</TotalTime>
  <ScaleCrop>false</ScaleCrop>
  <LinksUpToDate>false</LinksUpToDate>
  <CharactersWithSpaces>704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2022-01-13T00:57:00Z</dcterms:created>
  <dc:creator>admin</dc:creator>
  <cp:lastModifiedBy>Administrator</cp:lastModifiedBy>
  <cp:lastPrinted>2022-01-13T07:36:00Z</cp:lastPrinted>
  <dcterms:modified xsi:type="dcterms:W3CDTF">2022-01-27T08:05:05Z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F5AC7E12B2BB4D118B46B96F071C074D</vt:lpwstr>
  </property>
</Properties>
</file>